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4C0BF">
      <w:pPr>
        <w:rPr>
          <w:rFonts w:hint="eastAsia" w:eastAsiaTheme="minorEastAsia"/>
          <w:lang w:eastAsia="zh-CN"/>
        </w:rPr>
      </w:pPr>
    </w:p>
    <w:p w14:paraId="3F6CA32D">
      <w:pPr>
        <w:ind w:left="2200" w:hanging="2200" w:hangingChars="500"/>
        <w:jc w:val="center"/>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eastAsia="zh-CN"/>
        </w:rPr>
        <w:t>菏泽</w:t>
      </w:r>
      <w:r>
        <w:rPr>
          <w:rFonts w:hint="eastAsia" w:ascii="方正小标宋简体" w:hAnsi="方正小标宋简体" w:eastAsia="方正小标宋简体" w:cs="方正小标宋简体"/>
          <w:b w:val="0"/>
          <w:bCs w:val="0"/>
          <w:sz w:val="44"/>
          <w:szCs w:val="44"/>
        </w:rPr>
        <w:t>市商业性住房贷款转</w:t>
      </w:r>
    </w:p>
    <w:p w14:paraId="561C1E09">
      <w:pPr>
        <w:ind w:left="2200" w:hanging="2200" w:hangingChars="500"/>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住房公积金</w:t>
      </w:r>
      <w:r>
        <w:rPr>
          <w:rFonts w:hint="eastAsia" w:ascii="方正小标宋简体" w:hAnsi="方正小标宋简体" w:eastAsia="方正小标宋简体" w:cs="方正小标宋简体"/>
          <w:b w:val="0"/>
          <w:bCs w:val="0"/>
          <w:sz w:val="44"/>
          <w:szCs w:val="44"/>
          <w:lang w:val="en-US" w:eastAsia="zh-CN"/>
        </w:rPr>
        <w:t>组合</w:t>
      </w:r>
      <w:r>
        <w:rPr>
          <w:rFonts w:hint="eastAsia" w:ascii="方正小标宋简体" w:hAnsi="方正小标宋简体" w:eastAsia="方正小标宋简体" w:cs="方正小标宋简体"/>
          <w:b w:val="0"/>
          <w:bCs w:val="0"/>
          <w:sz w:val="44"/>
          <w:szCs w:val="44"/>
        </w:rPr>
        <w:t>贷款的</w:t>
      </w:r>
      <w:r>
        <w:rPr>
          <w:rFonts w:hint="eastAsia" w:ascii="方正小标宋简体" w:hAnsi="方正小标宋简体" w:eastAsia="方正小标宋简体" w:cs="方正小标宋简体"/>
          <w:b w:val="0"/>
          <w:bCs w:val="0"/>
          <w:sz w:val="44"/>
          <w:szCs w:val="44"/>
          <w:lang w:val="en-US" w:eastAsia="zh-CN"/>
        </w:rPr>
        <w:t>政策解读</w:t>
      </w:r>
    </w:p>
    <w:p w14:paraId="7398A4F3">
      <w:pPr>
        <w:rPr>
          <w:rFonts w:hint="eastAsia" w:ascii="仿宋_GB2312" w:hAnsi="仿宋_GB2312" w:eastAsia="仿宋_GB2312" w:cs="仿宋_GB2312"/>
          <w:sz w:val="32"/>
          <w:szCs w:val="32"/>
          <w:lang w:val="en-US" w:eastAsia="zh-CN"/>
        </w:rPr>
      </w:pPr>
    </w:p>
    <w:p w14:paraId="001A6792">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出台背景</w:t>
      </w:r>
    </w:p>
    <w:p w14:paraId="1160700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为深入贯彻落实省住建厅《关于印发&lt;山东省住房公积金促消费专项行动计划实施方案&gt;的通知》（鲁建金字〔2025〕4号）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发挥住房公积金制度保障作用，减轻</w:t>
      </w:r>
      <w:r>
        <w:rPr>
          <w:rFonts w:hint="eastAsia" w:ascii="仿宋_GB2312" w:hAnsi="仿宋_GB2312" w:eastAsia="仿宋_GB2312" w:cs="仿宋_GB2312"/>
          <w:sz w:val="32"/>
          <w:szCs w:val="32"/>
          <w:lang w:val="en-US" w:eastAsia="zh-CN"/>
        </w:rPr>
        <w:t>住房公积金缴存人</w:t>
      </w:r>
      <w:r>
        <w:rPr>
          <w:rFonts w:hint="eastAsia" w:ascii="仿宋_GB2312" w:hAnsi="仿宋_GB2312" w:eastAsia="仿宋_GB2312" w:cs="仿宋_GB2312"/>
          <w:sz w:val="32"/>
          <w:szCs w:val="32"/>
        </w:rPr>
        <w:t>家庭购买自住住房的还贷压力</w:t>
      </w:r>
      <w:r>
        <w:rPr>
          <w:rFonts w:hint="eastAsia" w:ascii="仿宋_GB2312" w:hAnsi="仿宋_GB2312" w:eastAsia="仿宋_GB2312" w:cs="仿宋_GB2312"/>
          <w:sz w:val="32"/>
          <w:szCs w:val="32"/>
          <w:lang w:eastAsia="zh-CN"/>
        </w:rPr>
        <w:t>。</w:t>
      </w:r>
    </w:p>
    <w:p w14:paraId="3F7289AF">
      <w:pPr>
        <w:numPr>
          <w:ilvl w:val="0"/>
          <w:numId w:val="1"/>
        </w:numPr>
        <w:ind w:firstLine="640" w:firstLineChars="200"/>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政策起草依据</w:t>
      </w:r>
    </w:p>
    <w:p w14:paraId="7F577077">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《山东省住房公积金促消费专项行动计划实施方案》（鲁建金字〔2025〕4号）</w:t>
      </w:r>
      <w:r>
        <w:rPr>
          <w:rFonts w:hint="eastAsia" w:ascii="仿宋_GB2312" w:hAnsi="仿宋_GB2312" w:eastAsia="仿宋_GB2312" w:cs="仿宋_GB2312"/>
          <w:sz w:val="32"/>
          <w:szCs w:val="32"/>
          <w:lang w:val="en-US" w:eastAsia="zh-CN"/>
        </w:rPr>
        <w:t>《菏泽市住房公积金个人住房贷款管理办法》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菏泽市商业性住房贷款转住房公积金个人住房贷款管理暂行办法</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等文件规定。</w:t>
      </w:r>
    </w:p>
    <w:p w14:paraId="6C2A345D">
      <w:pPr>
        <w:numPr>
          <w:ilvl w:val="0"/>
          <w:numId w:val="1"/>
        </w:numPr>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主要内容</w:t>
      </w:r>
    </w:p>
    <w:p w14:paraId="64608775">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商转组</w:t>
      </w:r>
      <w:r>
        <w:rPr>
          <w:rFonts w:hint="eastAsia" w:ascii="仿宋_GB2312" w:hAnsi="仿宋_GB2312" w:eastAsia="仿宋_GB2312" w:cs="仿宋_GB2312"/>
          <w:sz w:val="32"/>
          <w:szCs w:val="32"/>
        </w:rPr>
        <w:t>”业务是指符合条件的住房公积金缴存人向</w:t>
      </w:r>
      <w:r>
        <w:rPr>
          <w:rFonts w:hint="eastAsia" w:ascii="仿宋_GB2312" w:hAnsi="仿宋_GB2312" w:eastAsia="仿宋_GB2312" w:cs="仿宋_GB2312"/>
          <w:sz w:val="32"/>
          <w:szCs w:val="32"/>
          <w:lang w:val="en-US" w:eastAsia="zh-CN"/>
        </w:rPr>
        <w:t>菏泽</w:t>
      </w:r>
      <w:r>
        <w:rPr>
          <w:rFonts w:hint="eastAsia" w:ascii="仿宋_GB2312" w:hAnsi="仿宋_GB2312" w:eastAsia="仿宋_GB2312" w:cs="仿宋_GB2312"/>
          <w:sz w:val="32"/>
          <w:szCs w:val="32"/>
        </w:rPr>
        <w:t>市住房公积金管理中心(以下简称市公积金中心)申请将尚未结清的商业性住房贷款(以下简称原商贷)转为住房公积金个人住房</w:t>
      </w:r>
      <w:r>
        <w:rPr>
          <w:rFonts w:hint="eastAsia" w:ascii="仿宋_GB2312" w:hAnsi="仿宋_GB2312" w:eastAsia="仿宋_GB2312" w:cs="仿宋_GB2312"/>
          <w:sz w:val="32"/>
          <w:szCs w:val="32"/>
          <w:lang w:val="en-US" w:eastAsia="zh-CN"/>
        </w:rPr>
        <w:t>组合</w:t>
      </w:r>
      <w:r>
        <w:rPr>
          <w:rFonts w:hint="eastAsia" w:ascii="仿宋_GB2312" w:hAnsi="仿宋_GB2312" w:eastAsia="仿宋_GB2312" w:cs="仿宋_GB2312"/>
          <w:sz w:val="32"/>
          <w:szCs w:val="32"/>
        </w:rPr>
        <w:t>贷款(以下简称</w:t>
      </w:r>
      <w:r>
        <w:rPr>
          <w:rFonts w:hint="eastAsia" w:ascii="仿宋_GB2312" w:hAnsi="仿宋_GB2312" w:eastAsia="仿宋_GB2312" w:cs="仿宋_GB2312"/>
          <w:sz w:val="32"/>
          <w:szCs w:val="32"/>
          <w:lang w:val="en-US" w:eastAsia="zh-CN"/>
        </w:rPr>
        <w:t>组合</w:t>
      </w:r>
      <w:r>
        <w:rPr>
          <w:rFonts w:hint="eastAsia" w:ascii="仿宋_GB2312" w:hAnsi="仿宋_GB2312" w:eastAsia="仿宋_GB2312" w:cs="仿宋_GB2312"/>
          <w:sz w:val="32"/>
          <w:szCs w:val="32"/>
        </w:rPr>
        <w:t>贷款)，通过办理不动产“顺位抵押”登记手续，用住房公积金贷款资金直接</w:t>
      </w:r>
      <w:r>
        <w:rPr>
          <w:rFonts w:hint="eastAsia" w:ascii="仿宋_GB2312" w:hAnsi="仿宋_GB2312" w:eastAsia="仿宋_GB2312" w:cs="仿宋_GB2312"/>
          <w:sz w:val="32"/>
          <w:szCs w:val="32"/>
          <w:lang w:val="en-US" w:eastAsia="zh-CN"/>
        </w:rPr>
        <w:t>提前部分偿还</w:t>
      </w:r>
      <w:r>
        <w:rPr>
          <w:rFonts w:hint="eastAsia" w:ascii="仿宋_GB2312" w:hAnsi="仿宋_GB2312" w:eastAsia="仿宋_GB2312" w:cs="仿宋_GB2312"/>
          <w:sz w:val="32"/>
          <w:szCs w:val="32"/>
        </w:rPr>
        <w:t>原商贷，</w:t>
      </w:r>
      <w:r>
        <w:rPr>
          <w:rFonts w:hint="eastAsia" w:ascii="仿宋_GB2312" w:hAnsi="仿宋_GB2312" w:eastAsia="仿宋_GB2312" w:cs="仿宋_GB2312"/>
          <w:sz w:val="32"/>
          <w:szCs w:val="32"/>
          <w:lang w:val="en-US" w:eastAsia="zh-CN"/>
        </w:rPr>
        <w:t>或使用市公积金中心和中德住房储蓄银行组合贷款资金提前结清原商贷</w:t>
      </w:r>
      <w:r>
        <w:rPr>
          <w:rFonts w:hint="eastAsia" w:ascii="仿宋_GB2312" w:hAnsi="仿宋_GB2312" w:eastAsia="仿宋_GB2312" w:cs="仿宋_GB2312"/>
          <w:sz w:val="32"/>
          <w:szCs w:val="32"/>
        </w:rPr>
        <w:t>的业务。</w:t>
      </w:r>
    </w:p>
    <w:p w14:paraId="33EFAC18">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转组”业务办理模式分为直转模式和非直转模式。直转模式下，申请人无需自筹资金，由市公积金中心将不超过原商贷余额的部分金额发放至委托银行提供的还款账户，形成“公积金+商业银行”形式的组合贷款。非直转模式下，申请人在原商贷银行同意提前结清后，向市公积金中心和中德住房储蓄银行申请“商转组”业务，以“公积金+中德住房储蓄银行贷款”形式的组合贷款资金和部分自筹资金结清原商贷。</w:t>
      </w:r>
    </w:p>
    <w:p w14:paraId="27664B46">
      <w:pPr>
        <w:numPr>
          <w:ilvl w:val="0"/>
          <w:numId w:val="1"/>
        </w:numPr>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中德住房储蓄银行相关情况说明</w:t>
      </w:r>
    </w:p>
    <w:p w14:paraId="4853C2EB">
      <w:pPr>
        <w:numPr>
          <w:ilvl w:val="0"/>
          <w:numId w:val="0"/>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中德住房储蓄银行商转住储贷款需进行住房储蓄存款，存款金额为贷款金额1.8%。贷款利率：第一年贷款利率</w:t>
      </w:r>
      <w:r>
        <w:rPr>
          <w:rFonts w:hint="eastAsia" w:ascii="仿宋_GB2312" w:hAnsi="仿宋_GB2312" w:eastAsia="仿宋_GB2312" w:cs="仿宋_GB2312"/>
          <w:sz w:val="32"/>
          <w:szCs w:val="32"/>
          <w:lang w:val="en-US" w:eastAsia="zh-CN"/>
        </w:rPr>
        <w:t>为</w:t>
      </w:r>
      <w:r>
        <w:rPr>
          <w:rFonts w:hint="default" w:ascii="仿宋_GB2312" w:hAnsi="仿宋_GB2312" w:eastAsia="仿宋_GB2312" w:cs="仿宋_GB2312"/>
          <w:sz w:val="32"/>
          <w:szCs w:val="32"/>
          <w:lang w:val="en-US" w:eastAsia="zh-CN"/>
        </w:rPr>
        <w:t>2.65%</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第二年起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如继续存款</w:t>
      </w:r>
      <w:r>
        <w:rPr>
          <w:rFonts w:hint="eastAsia" w:ascii="仿宋_GB2312" w:hAnsi="仿宋_GB2312" w:eastAsia="仿宋_GB2312" w:cs="仿宋_GB2312"/>
          <w:sz w:val="32"/>
          <w:szCs w:val="32"/>
          <w:lang w:val="en-US" w:eastAsia="zh-CN"/>
        </w:rPr>
        <w:t>（存款金额为</w:t>
      </w:r>
      <w:r>
        <w:rPr>
          <w:rFonts w:hint="default" w:ascii="仿宋_GB2312" w:hAnsi="仿宋_GB2312" w:eastAsia="仿宋_GB2312" w:cs="仿宋_GB2312"/>
          <w:sz w:val="32"/>
          <w:szCs w:val="32"/>
          <w:lang w:val="en-US" w:eastAsia="zh-CN"/>
        </w:rPr>
        <w:t>贷款金额</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贷款利率</w:t>
      </w:r>
      <w:r>
        <w:rPr>
          <w:rFonts w:hint="eastAsia" w:ascii="仿宋_GB2312" w:hAnsi="仿宋_GB2312" w:eastAsia="仿宋_GB2312" w:cs="仿宋_GB2312"/>
          <w:sz w:val="32"/>
          <w:szCs w:val="32"/>
          <w:lang w:val="en-US" w:eastAsia="zh-CN"/>
        </w:rPr>
        <w:t>维持</w:t>
      </w:r>
      <w:r>
        <w:rPr>
          <w:rFonts w:hint="default" w:ascii="仿宋_GB2312" w:hAnsi="仿宋_GB2312" w:eastAsia="仿宋_GB2312" w:cs="仿宋_GB2312"/>
          <w:sz w:val="32"/>
          <w:szCs w:val="32"/>
          <w:lang w:val="en-US" w:eastAsia="zh-CN"/>
        </w:rPr>
        <w:t>2.65%</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如不</w:t>
      </w:r>
      <w:r>
        <w:rPr>
          <w:rFonts w:hint="eastAsia" w:ascii="仿宋_GB2312" w:hAnsi="仿宋_GB2312" w:eastAsia="仿宋_GB2312" w:cs="仿宋_GB2312"/>
          <w:sz w:val="32"/>
          <w:szCs w:val="32"/>
          <w:lang w:val="en-US" w:eastAsia="zh-CN"/>
        </w:rPr>
        <w:t>继续</w:t>
      </w:r>
      <w:r>
        <w:rPr>
          <w:rFonts w:hint="default" w:ascii="仿宋_GB2312" w:hAnsi="仿宋_GB2312" w:eastAsia="仿宋_GB2312" w:cs="仿宋_GB2312"/>
          <w:sz w:val="32"/>
          <w:szCs w:val="32"/>
          <w:lang w:val="en-US" w:eastAsia="zh-CN"/>
        </w:rPr>
        <w:t>存款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贷款利率</w:t>
      </w:r>
      <w:r>
        <w:rPr>
          <w:rFonts w:hint="eastAsia" w:ascii="仿宋_GB2312" w:hAnsi="仿宋_GB2312" w:eastAsia="仿宋_GB2312" w:cs="仿宋_GB2312"/>
          <w:sz w:val="32"/>
          <w:szCs w:val="32"/>
          <w:lang w:val="en-US" w:eastAsia="zh-CN"/>
        </w:rPr>
        <w:t>上浮至</w:t>
      </w:r>
      <w:r>
        <w:rPr>
          <w:rFonts w:hint="default"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val="en-US" w:eastAsia="zh-CN"/>
        </w:rPr>
        <w:t>，贷款</w:t>
      </w:r>
      <w:r>
        <w:rPr>
          <w:rFonts w:hint="default" w:ascii="仿宋_GB2312" w:hAnsi="仿宋_GB2312" w:eastAsia="仿宋_GB2312" w:cs="仿宋_GB2312"/>
          <w:sz w:val="32"/>
          <w:szCs w:val="32"/>
          <w:lang w:val="en-US" w:eastAsia="zh-CN"/>
        </w:rPr>
        <w:t>利率随LPR浮动。贷款期限最长可贷30年。还款方式</w:t>
      </w:r>
      <w:r>
        <w:rPr>
          <w:rFonts w:hint="eastAsia" w:ascii="仿宋_GB2312" w:hAnsi="仿宋_GB2312" w:eastAsia="仿宋_GB2312" w:cs="仿宋_GB2312"/>
          <w:sz w:val="32"/>
          <w:szCs w:val="32"/>
          <w:lang w:val="en-US" w:eastAsia="zh-CN"/>
        </w:rPr>
        <w:t>采用</w:t>
      </w:r>
      <w:r>
        <w:rPr>
          <w:rFonts w:hint="default" w:ascii="仿宋_GB2312" w:hAnsi="仿宋_GB2312" w:eastAsia="仿宋_GB2312" w:cs="仿宋_GB2312"/>
          <w:sz w:val="32"/>
          <w:szCs w:val="32"/>
          <w:lang w:val="en-US" w:eastAsia="zh-CN"/>
        </w:rPr>
        <w:t>等额本息</w:t>
      </w:r>
      <w:r>
        <w:rPr>
          <w:rFonts w:hint="eastAsia" w:ascii="仿宋_GB2312" w:hAnsi="仿宋_GB2312" w:eastAsia="仿宋_GB2312" w:cs="仿宋_GB2312"/>
          <w:sz w:val="32"/>
          <w:szCs w:val="32"/>
          <w:lang w:val="en-US" w:eastAsia="zh-CN"/>
        </w:rPr>
        <w:t>的方式</w:t>
      </w:r>
      <w:r>
        <w:rPr>
          <w:rFonts w:hint="default" w:ascii="仿宋_GB2312" w:hAnsi="仿宋_GB2312" w:eastAsia="仿宋_GB2312" w:cs="仿宋_GB2312"/>
          <w:sz w:val="32"/>
          <w:szCs w:val="32"/>
          <w:lang w:val="en-US" w:eastAsia="zh-CN"/>
        </w:rPr>
        <w:t>。</w:t>
      </w:r>
    </w:p>
    <w:p w14:paraId="135B354C">
      <w:pPr>
        <w:numPr>
          <w:ilvl w:val="0"/>
          <w:numId w:val="0"/>
        </w:num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中德住房储蓄银行商转住储贷款</w:t>
      </w:r>
      <w:r>
        <w:rPr>
          <w:rFonts w:hint="eastAsia" w:ascii="仿宋_GB2312" w:hAnsi="仿宋_GB2312" w:eastAsia="仿宋_GB2312" w:cs="仿宋_GB2312"/>
          <w:sz w:val="32"/>
          <w:szCs w:val="32"/>
          <w:lang w:val="en-US" w:eastAsia="zh-CN"/>
        </w:rPr>
        <w:t>需向中德住房储蓄银行济南分行申请，大致流程为：</w:t>
      </w:r>
      <w:r>
        <w:rPr>
          <w:rFonts w:hint="default" w:ascii="仿宋_GB2312" w:hAnsi="仿宋_GB2312" w:eastAsia="仿宋_GB2312" w:cs="仿宋_GB2312"/>
          <w:sz w:val="32"/>
          <w:szCs w:val="32"/>
          <w:lang w:val="en-US" w:eastAsia="zh-CN"/>
        </w:rPr>
        <w:t>客户准备资料-面签-银行审批-抵押-预约还款-银行放款（不需要客户垫资）。</w:t>
      </w:r>
    </w:p>
    <w:p w14:paraId="12337D80">
      <w:pPr>
        <w:numPr>
          <w:ilvl w:val="0"/>
          <w:numId w:val="0"/>
        </w:numPr>
        <w:ind w:firstLine="640" w:firstLineChars="200"/>
        <w:rPr>
          <w:rFonts w:hint="default" w:ascii="仿宋_GB2312" w:hAnsi="仿宋_GB2312" w:eastAsia="仿宋_GB2312" w:cs="仿宋_GB2312"/>
          <w:sz w:val="32"/>
          <w:szCs w:val="32"/>
          <w:lang w:val="en-US" w:eastAsia="zh-CN"/>
        </w:rPr>
      </w:pPr>
    </w:p>
    <w:p w14:paraId="34729985">
      <w:pPr>
        <w:numPr>
          <w:ilvl w:val="0"/>
          <w:numId w:val="0"/>
        </w:numPr>
        <w:ind w:leftChars="200"/>
        <w:rPr>
          <w:rFonts w:hint="default" w:ascii="仿宋_GB2312" w:hAnsi="仿宋_GB2312" w:eastAsia="仿宋_GB2312" w:cs="仿宋_GB2312"/>
          <w:sz w:val="32"/>
          <w:szCs w:val="32"/>
          <w:lang w:val="en-US" w:eastAsia="zh-CN"/>
        </w:rPr>
      </w:pPr>
    </w:p>
    <w:p w14:paraId="03FFC627">
      <w:pPr>
        <w:numPr>
          <w:ilvl w:val="0"/>
          <w:numId w:val="0"/>
        </w:num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菏泽市住房公积金管理中心</w:t>
      </w:r>
    </w:p>
    <w:p w14:paraId="104BE197">
      <w:pPr>
        <w:numPr>
          <w:ilvl w:val="0"/>
          <w:numId w:val="0"/>
        </w:numPr>
        <w:jc w:val="center"/>
        <w:rPr>
          <w:rFonts w:hint="eastAsia" w:ascii="方正小标宋简体" w:hAnsi="方正小标宋简体" w:eastAsia="方正小标宋简体" w:cs="方正小标宋简体"/>
          <w:color w:val="FF0000"/>
          <w:sz w:val="72"/>
          <w:szCs w:val="72"/>
          <w:lang w:eastAsia="zh-CN"/>
        </w:rPr>
      </w:pPr>
      <w:r>
        <w:rPr>
          <w:rFonts w:hint="eastAsia" w:ascii="仿宋_GB2312" w:hAnsi="仿宋_GB2312" w:eastAsia="仿宋_GB2312" w:cs="仿宋_GB2312"/>
          <w:sz w:val="32"/>
          <w:szCs w:val="32"/>
          <w:lang w:val="en-US" w:eastAsia="zh-CN"/>
        </w:rPr>
        <w:t xml:space="preserve">                               2025年7月31日</w:t>
      </w:r>
    </w:p>
    <w:sectPr>
      <w:footerReference r:id="rId3" w:type="default"/>
      <w:pgSz w:w="11906" w:h="16838"/>
      <w:pgMar w:top="1304" w:right="1531" w:bottom="113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31A9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89A19">
                          <w:pPr>
                            <w:pStyle w:val="2"/>
                            <w:rPr>
                              <w:rFonts w:hint="eastAsia" w:ascii="宋体" w:hAnsi="宋体" w:eastAsia="宋体" w:cs="宋体"/>
                              <w:sz w:val="21"/>
                              <w:szCs w:val="32"/>
                            </w:rPr>
                          </w:pPr>
                          <w:r>
                            <w:rPr>
                              <w:rFonts w:hint="eastAsia" w:ascii="宋体" w:hAnsi="宋体" w:eastAsia="宋体" w:cs="宋体"/>
                              <w:sz w:val="21"/>
                              <w:szCs w:val="32"/>
                            </w:rPr>
                            <w:fldChar w:fldCharType="begin"/>
                          </w:r>
                          <w:r>
                            <w:rPr>
                              <w:rFonts w:hint="eastAsia" w:ascii="宋体" w:hAnsi="宋体" w:eastAsia="宋体" w:cs="宋体"/>
                              <w:sz w:val="21"/>
                              <w:szCs w:val="32"/>
                            </w:rPr>
                            <w:instrText xml:space="preserve"> PAGE  \* MERGEFORMAT </w:instrText>
                          </w:r>
                          <w:r>
                            <w:rPr>
                              <w:rFonts w:hint="eastAsia" w:ascii="宋体" w:hAnsi="宋体" w:eastAsia="宋体" w:cs="宋体"/>
                              <w:sz w:val="21"/>
                              <w:szCs w:val="32"/>
                            </w:rPr>
                            <w:fldChar w:fldCharType="separate"/>
                          </w:r>
                          <w:r>
                            <w:rPr>
                              <w:rFonts w:hint="eastAsia" w:ascii="宋体" w:hAnsi="宋体" w:eastAsia="宋体" w:cs="宋体"/>
                              <w:sz w:val="21"/>
                              <w:szCs w:val="32"/>
                            </w:rPr>
                            <w:t>1</w:t>
                          </w:r>
                          <w:r>
                            <w:rPr>
                              <w:rFonts w:hint="eastAsia" w:ascii="宋体" w:hAnsi="宋体" w:eastAsia="宋体" w:cs="宋体"/>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989A19">
                    <w:pPr>
                      <w:pStyle w:val="2"/>
                      <w:rPr>
                        <w:rFonts w:hint="eastAsia" w:ascii="宋体" w:hAnsi="宋体" w:eastAsia="宋体" w:cs="宋体"/>
                        <w:sz w:val="21"/>
                        <w:szCs w:val="32"/>
                      </w:rPr>
                    </w:pPr>
                    <w:r>
                      <w:rPr>
                        <w:rFonts w:hint="eastAsia" w:ascii="宋体" w:hAnsi="宋体" w:eastAsia="宋体" w:cs="宋体"/>
                        <w:sz w:val="21"/>
                        <w:szCs w:val="32"/>
                      </w:rPr>
                      <w:fldChar w:fldCharType="begin"/>
                    </w:r>
                    <w:r>
                      <w:rPr>
                        <w:rFonts w:hint="eastAsia" w:ascii="宋体" w:hAnsi="宋体" w:eastAsia="宋体" w:cs="宋体"/>
                        <w:sz w:val="21"/>
                        <w:szCs w:val="32"/>
                      </w:rPr>
                      <w:instrText xml:space="preserve"> PAGE  \* MERGEFORMAT </w:instrText>
                    </w:r>
                    <w:r>
                      <w:rPr>
                        <w:rFonts w:hint="eastAsia" w:ascii="宋体" w:hAnsi="宋体" w:eastAsia="宋体" w:cs="宋体"/>
                        <w:sz w:val="21"/>
                        <w:szCs w:val="32"/>
                      </w:rPr>
                      <w:fldChar w:fldCharType="separate"/>
                    </w:r>
                    <w:r>
                      <w:rPr>
                        <w:rFonts w:hint="eastAsia" w:ascii="宋体" w:hAnsi="宋体" w:eastAsia="宋体" w:cs="宋体"/>
                        <w:sz w:val="21"/>
                        <w:szCs w:val="32"/>
                      </w:rPr>
                      <w:t>1</w:t>
                    </w:r>
                    <w:r>
                      <w:rPr>
                        <w:rFonts w:hint="eastAsia" w:ascii="宋体" w:hAnsi="宋体" w:eastAsia="宋体" w:cs="宋体"/>
                        <w:sz w:val="21"/>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52BC13"/>
    <w:multiLevelType w:val="singleLevel"/>
    <w:tmpl w:val="CB52BC1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ZTU1ZWU2NzU4MDg4ZWUwMDA5NzFiNWQwMTA2MDkifQ=="/>
  </w:docVars>
  <w:rsids>
    <w:rsidRoot w:val="21B02873"/>
    <w:rsid w:val="09BD53FC"/>
    <w:rsid w:val="11A12BD1"/>
    <w:rsid w:val="21B02873"/>
    <w:rsid w:val="23D4575D"/>
    <w:rsid w:val="2BC400FA"/>
    <w:rsid w:val="2C995580"/>
    <w:rsid w:val="4F7C4CE2"/>
    <w:rsid w:val="737A1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834</Words>
  <Characters>864</Characters>
  <Lines>0</Lines>
  <Paragraphs>0</Paragraphs>
  <TotalTime>9</TotalTime>
  <ScaleCrop>false</ScaleCrop>
  <LinksUpToDate>false</LinksUpToDate>
  <CharactersWithSpaces>895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2022-08-26T08:27:00Z</dcterms:created>
  <dc:creator>富华快印</dc:creator>
  <cp:lastModifiedBy>WPS_1693447870</cp:lastModifiedBy>
  <cp:lastPrinted>2022-08-26T09:20:00Z</cp:lastPrinted>
  <dcterms:modified xsi:type="dcterms:W3CDTF">2025-07-30T01:56:19Z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AF2FB2B938ED4C73BFC130753226DBFC</vt:lpwstr>
  </property>
  <property fmtid="{D5CDD505-2E9C-101B-9397-08002B2CF9AE}" pid="4" name="KSOTemplateDocerSaveRecord">
    <vt:lpwstr>eyJoZGlkIjoiNGUwZDkyZThkOGRmYjhiZTdmYTMyZmI5OWI5OTQ3MDIiLCJ1c2VySWQiOiIxNTI1OTYwMDk3In0=</vt:lpwstr>
  </property>
</Properties>
</file>